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09" w:rsidRDefault="00DD5609" w:rsidP="00245F64">
      <w:pPr>
        <w:jc w:val="center"/>
        <w:rPr>
          <w:rFonts w:ascii="Arial" w:hAnsi="Arial" w:cs="Arial"/>
          <w:b/>
          <w:sz w:val="28"/>
          <w:szCs w:val="28"/>
        </w:rPr>
      </w:pPr>
      <w:r w:rsidRPr="00524FBB">
        <w:rPr>
          <w:b/>
          <w:bCs/>
          <w:iCs/>
          <w:noProof/>
          <w:color w:val="44546A" w:themeColor="text2"/>
          <w:szCs w:val="24"/>
          <w:lang w:eastAsia="en-CA"/>
        </w:rPr>
        <w:drawing>
          <wp:anchor distT="0" distB="0" distL="114300" distR="114300" simplePos="0" relativeHeight="251659264" behindDoc="0" locked="0" layoutInCell="1" allowOverlap="1" wp14:anchorId="1D7AEC95" wp14:editId="0FD2CABA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001395" cy="1362075"/>
            <wp:effectExtent l="0" t="0" r="8255" b="9525"/>
            <wp:wrapSquare wrapText="bothSides"/>
            <wp:docPr id="2" name="Picture 2" descr="BW-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-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609" w:rsidRDefault="00DD5609" w:rsidP="00245F64">
      <w:pPr>
        <w:jc w:val="center"/>
        <w:rPr>
          <w:rFonts w:ascii="Arial" w:hAnsi="Arial" w:cs="Arial"/>
          <w:b/>
          <w:sz w:val="28"/>
          <w:szCs w:val="28"/>
        </w:rPr>
      </w:pPr>
    </w:p>
    <w:p w:rsidR="00DD5609" w:rsidRDefault="00DD5609" w:rsidP="00245F64">
      <w:pPr>
        <w:jc w:val="center"/>
        <w:rPr>
          <w:rFonts w:ascii="Arial" w:hAnsi="Arial" w:cs="Arial"/>
          <w:b/>
          <w:sz w:val="28"/>
          <w:szCs w:val="28"/>
        </w:rPr>
      </w:pPr>
    </w:p>
    <w:p w:rsidR="00DD5609" w:rsidRDefault="00DD5609" w:rsidP="00245F64">
      <w:pPr>
        <w:jc w:val="center"/>
        <w:rPr>
          <w:rFonts w:ascii="Arial" w:hAnsi="Arial" w:cs="Arial"/>
          <w:b/>
          <w:sz w:val="28"/>
          <w:szCs w:val="28"/>
        </w:rPr>
      </w:pPr>
    </w:p>
    <w:p w:rsidR="00245F64" w:rsidRPr="00245F64" w:rsidRDefault="00276CD0" w:rsidP="00245F64">
      <w:pPr>
        <w:jc w:val="center"/>
        <w:rPr>
          <w:rFonts w:ascii="Arial" w:hAnsi="Arial" w:cs="Arial"/>
          <w:b/>
          <w:sz w:val="24"/>
          <w:szCs w:val="24"/>
        </w:rPr>
      </w:pPr>
      <w:r w:rsidRPr="00245F64">
        <w:rPr>
          <w:rFonts w:ascii="Arial" w:hAnsi="Arial" w:cs="Arial"/>
          <w:b/>
          <w:sz w:val="28"/>
          <w:szCs w:val="28"/>
        </w:rPr>
        <w:t>ETFO</w:t>
      </w:r>
      <w:r w:rsidR="00245F64">
        <w:rPr>
          <w:rFonts w:ascii="Arial" w:hAnsi="Arial" w:cs="Arial"/>
          <w:b/>
          <w:sz w:val="28"/>
          <w:szCs w:val="28"/>
        </w:rPr>
        <w:t>:</w:t>
      </w:r>
      <w:r w:rsidR="0076795F" w:rsidRPr="00245F64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76795F" w:rsidRPr="00245F64">
        <w:rPr>
          <w:rFonts w:ascii="Arial" w:hAnsi="Arial" w:cs="Arial"/>
          <w:b/>
          <w:sz w:val="28"/>
          <w:szCs w:val="28"/>
        </w:rPr>
        <w:t>7</w:t>
      </w:r>
      <w:proofErr w:type="gramEnd"/>
      <w:r w:rsidRPr="00245F64">
        <w:rPr>
          <w:rFonts w:ascii="Arial" w:hAnsi="Arial" w:cs="Arial"/>
          <w:b/>
          <w:sz w:val="28"/>
          <w:szCs w:val="28"/>
        </w:rPr>
        <w:t xml:space="preserve"> Recommendations to </w:t>
      </w:r>
    </w:p>
    <w:p w:rsidR="001F5EE8" w:rsidRPr="00245F64" w:rsidRDefault="00276CD0" w:rsidP="00245F64">
      <w:pPr>
        <w:ind w:left="1440"/>
        <w:jc w:val="center"/>
        <w:rPr>
          <w:rFonts w:ascii="Arial" w:hAnsi="Arial" w:cs="Arial"/>
          <w:b/>
          <w:sz w:val="28"/>
          <w:szCs w:val="28"/>
        </w:rPr>
      </w:pPr>
      <w:r w:rsidRPr="00245F64">
        <w:rPr>
          <w:rFonts w:ascii="Arial" w:hAnsi="Arial" w:cs="Arial"/>
          <w:b/>
          <w:sz w:val="28"/>
          <w:szCs w:val="28"/>
        </w:rPr>
        <w:t>Fix Ontario’s Education Funding Formula</w:t>
      </w:r>
    </w:p>
    <w:p w:rsidR="00245F64" w:rsidRDefault="00245F64" w:rsidP="00F616A4">
      <w:pPr>
        <w:spacing w:after="0" w:line="240" w:lineRule="auto"/>
        <w:rPr>
          <w:rFonts w:ascii="Arial" w:hAnsi="Arial" w:cs="Arial"/>
        </w:rPr>
      </w:pPr>
    </w:p>
    <w:p w:rsidR="007922FD" w:rsidRPr="00245F64" w:rsidRDefault="00F616A4" w:rsidP="007922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45F64">
        <w:rPr>
          <w:rFonts w:ascii="Arial" w:hAnsi="Arial" w:cs="Arial"/>
        </w:rPr>
        <w:t>That</w:t>
      </w:r>
      <w:r w:rsidR="006E6621">
        <w:rPr>
          <w:rFonts w:ascii="Arial" w:hAnsi="Arial" w:cs="Arial"/>
        </w:rPr>
        <w:t xml:space="preserve"> the Ontario government revise</w:t>
      </w:r>
      <w:r w:rsidRPr="00245F64">
        <w:rPr>
          <w:rFonts w:ascii="Arial" w:hAnsi="Arial" w:cs="Arial"/>
        </w:rPr>
        <w:t xml:space="preserve"> </w:t>
      </w:r>
      <w:r w:rsidR="007922FD" w:rsidRPr="00245F64">
        <w:rPr>
          <w:rFonts w:ascii="Arial" w:hAnsi="Arial" w:cs="Arial"/>
        </w:rPr>
        <w:t>its 2017-2018 Gra</w:t>
      </w:r>
      <w:r w:rsidR="006E6621">
        <w:rPr>
          <w:rFonts w:ascii="Arial" w:hAnsi="Arial" w:cs="Arial"/>
        </w:rPr>
        <w:t xml:space="preserve">nts for Student Needs to increase support for </w:t>
      </w:r>
      <w:r w:rsidRPr="00245F64">
        <w:rPr>
          <w:rFonts w:ascii="Arial" w:hAnsi="Arial" w:cs="Arial"/>
        </w:rPr>
        <w:t xml:space="preserve">special education funding to school boards to address the challenge of meeting the needs of children with learning exceptionalities and mental health issues. </w:t>
      </w:r>
    </w:p>
    <w:p w:rsidR="00F616A4" w:rsidRPr="00245F64" w:rsidRDefault="00F616A4" w:rsidP="00F616A4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F616A4" w:rsidRPr="00245F64" w:rsidRDefault="00F616A4" w:rsidP="00F616A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45F64">
        <w:rPr>
          <w:rFonts w:ascii="Arial" w:hAnsi="Arial" w:cs="Arial"/>
        </w:rPr>
        <w:t>That the government conduct an independent, external review of the statistical model it uses for funding special education to evaluate its effectiveness in meeting actual student need.</w:t>
      </w:r>
    </w:p>
    <w:p w:rsidR="00F616A4" w:rsidRPr="00245F64" w:rsidRDefault="00F616A4" w:rsidP="00F616A4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A535E3" w:rsidRPr="00245F64" w:rsidRDefault="00A535E3" w:rsidP="00F616A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45F64">
        <w:rPr>
          <w:rFonts w:ascii="Arial" w:hAnsi="Arial" w:cs="Arial"/>
        </w:rPr>
        <w:t>That the education funding formula be amended to increase school boards’ capacity to deliver front-line children’s services by paraprofessionals such as school counsellors, psychologists, behavioural counsellors, social workers and speech language pathologists</w:t>
      </w:r>
      <w:r w:rsidR="00C82F34" w:rsidRPr="00245F64">
        <w:rPr>
          <w:rFonts w:ascii="Arial" w:hAnsi="Arial" w:cs="Arial"/>
        </w:rPr>
        <w:t xml:space="preserve"> so that students have greater access to services and shorter wait times.</w:t>
      </w:r>
    </w:p>
    <w:p w:rsidR="00A535E3" w:rsidRPr="00245F64" w:rsidRDefault="00A535E3" w:rsidP="00A535E3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F616A4" w:rsidRPr="00245F64" w:rsidRDefault="00A535E3" w:rsidP="00F616A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45F64">
        <w:rPr>
          <w:rFonts w:ascii="Arial" w:hAnsi="Arial" w:cs="Arial"/>
        </w:rPr>
        <w:t>That the education funding formula be amended to ensure the average class size of grades 4 to 8 does not exceed 22 students, the current average class size for secondary students.</w:t>
      </w:r>
    </w:p>
    <w:p w:rsidR="00A535E3" w:rsidRPr="00245F64" w:rsidRDefault="00A535E3" w:rsidP="00A535E3">
      <w:pPr>
        <w:spacing w:after="0" w:line="240" w:lineRule="auto"/>
        <w:rPr>
          <w:rFonts w:ascii="Arial" w:hAnsi="Arial" w:cs="Arial"/>
        </w:rPr>
      </w:pPr>
    </w:p>
    <w:p w:rsidR="00A535E3" w:rsidRPr="00245F64" w:rsidRDefault="00C82F34" w:rsidP="00A535E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45F64">
        <w:rPr>
          <w:rFonts w:ascii="Arial" w:hAnsi="Arial" w:cs="Arial"/>
        </w:rPr>
        <w:t>That the government continue the reduction of Kindergarten class size beyond 2018-2019 through a systematic and sustained application of class size caps that bring Kindergarten class size in line with other primary grades.</w:t>
      </w:r>
    </w:p>
    <w:p w:rsidR="00C82F34" w:rsidRPr="00245F64" w:rsidRDefault="00C82F34" w:rsidP="00C82F34">
      <w:pPr>
        <w:pStyle w:val="ListParagraph"/>
        <w:rPr>
          <w:rFonts w:ascii="Arial" w:hAnsi="Arial" w:cs="Arial"/>
        </w:rPr>
      </w:pPr>
    </w:p>
    <w:p w:rsidR="00C82F34" w:rsidRPr="00245F64" w:rsidRDefault="00C82F34" w:rsidP="007922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45F64">
        <w:rPr>
          <w:rFonts w:ascii="Arial" w:hAnsi="Arial" w:cs="Arial"/>
        </w:rPr>
        <w:t>That the government address the current $612 per pupil differential in funding for elementary and secondary students by increa</w:t>
      </w:r>
      <w:r w:rsidR="007922FD" w:rsidRPr="00245F64">
        <w:rPr>
          <w:rFonts w:ascii="Arial" w:hAnsi="Arial" w:cs="Arial"/>
        </w:rPr>
        <w:t xml:space="preserve">sing Pupil Foundation Grant </w:t>
      </w:r>
      <w:r w:rsidRPr="00245F64">
        <w:rPr>
          <w:rFonts w:ascii="Arial" w:hAnsi="Arial" w:cs="Arial"/>
        </w:rPr>
        <w:t>allocations for elementary specialist teachers, guidance, librarians, learning and library materials, classroom supplies and computers.</w:t>
      </w:r>
    </w:p>
    <w:p w:rsidR="007922FD" w:rsidRPr="00245F64" w:rsidRDefault="007922FD" w:rsidP="007922FD">
      <w:pPr>
        <w:pStyle w:val="ListParagraph"/>
        <w:rPr>
          <w:rFonts w:ascii="Arial" w:hAnsi="Arial" w:cs="Arial"/>
        </w:rPr>
      </w:pPr>
    </w:p>
    <w:p w:rsidR="007922FD" w:rsidRPr="00245F64" w:rsidRDefault="007922FD" w:rsidP="007922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45F64">
        <w:rPr>
          <w:rFonts w:ascii="Arial" w:hAnsi="Arial" w:cs="Arial"/>
        </w:rPr>
        <w:t>That the government establish, through legislation, a comprehensive evidence-based review of the education funding formula every five years to determine its</w:t>
      </w:r>
      <w:r>
        <w:rPr>
          <w:rFonts w:ascii="Arial" w:hAnsi="Arial" w:cs="Arial"/>
          <w:b/>
        </w:rPr>
        <w:t xml:space="preserve"> </w:t>
      </w:r>
      <w:r w:rsidRPr="00245F64">
        <w:rPr>
          <w:rFonts w:ascii="Arial" w:hAnsi="Arial" w:cs="Arial"/>
        </w:rPr>
        <w:t>effectiveness in supporting high quality public education.</w:t>
      </w:r>
    </w:p>
    <w:p w:rsidR="00C82F34" w:rsidRPr="00A535E3" w:rsidRDefault="00C82F34" w:rsidP="007922FD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F616A4" w:rsidRDefault="00F616A4" w:rsidP="00F616A4">
      <w:pPr>
        <w:spacing w:after="0" w:line="240" w:lineRule="auto"/>
        <w:ind w:left="360"/>
        <w:rPr>
          <w:rFonts w:ascii="Arial" w:hAnsi="Arial" w:cs="Arial"/>
        </w:rPr>
      </w:pPr>
    </w:p>
    <w:p w:rsidR="001F5EE8" w:rsidRPr="006C3DD5" w:rsidRDefault="006C3DD5" w:rsidP="005638E7">
      <w:pPr>
        <w:spacing w:after="0" w:line="240" w:lineRule="auto"/>
        <w:rPr>
          <w:rFonts w:ascii="Arial" w:hAnsi="Arial" w:cs="Arial"/>
          <w:b/>
        </w:rPr>
      </w:pPr>
      <w:r w:rsidRPr="006C3DD5">
        <w:rPr>
          <w:rFonts w:ascii="Arial" w:hAnsi="Arial" w:cs="Arial"/>
          <w:b/>
          <w:i/>
        </w:rPr>
        <w:t>Shortchanging Ontario Students</w:t>
      </w:r>
      <w:r w:rsidRPr="006C3DD5">
        <w:rPr>
          <w:rFonts w:ascii="Arial" w:hAnsi="Arial" w:cs="Arial"/>
          <w:b/>
        </w:rPr>
        <w:t xml:space="preserve"> Highlights of Report</w:t>
      </w:r>
    </w:p>
    <w:p w:rsidR="001F5EE8" w:rsidRDefault="001F5EE8" w:rsidP="005638E7">
      <w:pPr>
        <w:spacing w:after="0" w:line="240" w:lineRule="auto"/>
        <w:rPr>
          <w:rFonts w:ascii="Arial" w:hAnsi="Arial" w:cs="Arial"/>
        </w:rPr>
      </w:pPr>
    </w:p>
    <w:p w:rsidR="00A1171F" w:rsidRDefault="00A1171F" w:rsidP="005638E7">
      <w:pPr>
        <w:spacing w:after="0" w:line="240" w:lineRule="auto"/>
        <w:rPr>
          <w:rFonts w:ascii="Arial" w:hAnsi="Arial" w:cs="Arial"/>
        </w:rPr>
      </w:pPr>
      <w:r w:rsidRPr="005638E7">
        <w:rPr>
          <w:rFonts w:ascii="Arial" w:hAnsi="Arial" w:cs="Arial"/>
          <w:i/>
        </w:rPr>
        <w:t>Shortchanging Ontario Students: An Overview and Assessment of Education Funding in Ontario</w:t>
      </w:r>
      <w:r w:rsidRPr="005638E7">
        <w:rPr>
          <w:rFonts w:ascii="Arial" w:hAnsi="Arial" w:cs="Arial"/>
        </w:rPr>
        <w:t xml:space="preserve"> is an August 2017 report by the </w:t>
      </w:r>
      <w:r w:rsidR="0076795F" w:rsidRPr="005638E7">
        <w:rPr>
          <w:rFonts w:ascii="Arial" w:hAnsi="Arial" w:cs="Arial"/>
        </w:rPr>
        <w:t>Elementary Teachers’ Federation of Ontario</w:t>
      </w:r>
      <w:r w:rsidR="007C3B4C">
        <w:rPr>
          <w:rFonts w:ascii="Arial" w:hAnsi="Arial" w:cs="Arial"/>
        </w:rPr>
        <w:t xml:space="preserve"> (ETFO)</w:t>
      </w:r>
      <w:r w:rsidR="0076795F" w:rsidRPr="005638E7">
        <w:rPr>
          <w:rFonts w:ascii="Arial" w:hAnsi="Arial" w:cs="Arial"/>
        </w:rPr>
        <w:t xml:space="preserve"> and economist Hugh Mackenzie of Hugh Mackenzie &amp; Associates</w:t>
      </w:r>
      <w:r w:rsidRPr="005638E7">
        <w:rPr>
          <w:rFonts w:ascii="Arial" w:hAnsi="Arial" w:cs="Arial"/>
        </w:rPr>
        <w:t>.</w:t>
      </w:r>
      <w:r w:rsidR="00417DF9">
        <w:rPr>
          <w:rFonts w:ascii="Arial" w:hAnsi="Arial" w:cs="Arial"/>
        </w:rPr>
        <w:t xml:space="preserve"> </w:t>
      </w:r>
      <w:r w:rsidRPr="005638E7">
        <w:rPr>
          <w:rFonts w:ascii="Arial" w:hAnsi="Arial" w:cs="Arial"/>
        </w:rPr>
        <w:t>Among its findings:</w:t>
      </w:r>
    </w:p>
    <w:p w:rsidR="005638E7" w:rsidRPr="005638E7" w:rsidRDefault="005638E7" w:rsidP="005638E7">
      <w:pPr>
        <w:spacing w:after="0" w:line="240" w:lineRule="auto"/>
        <w:rPr>
          <w:rFonts w:ascii="Arial" w:hAnsi="Arial" w:cs="Arial"/>
        </w:rPr>
      </w:pPr>
    </w:p>
    <w:p w:rsidR="00A1171F" w:rsidRPr="005638E7" w:rsidRDefault="00A1171F" w:rsidP="005638E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638E7">
        <w:rPr>
          <w:rFonts w:ascii="Arial" w:hAnsi="Arial" w:cs="Arial"/>
        </w:rPr>
        <w:t>Between 1995-96, when the Harris government was first elected, and 1998-99, the first year of the new education funding formula, the Conservative government cut a total of $1.5 billion from education. In today’s dollars, that amount equals $2.2 billion.</w:t>
      </w:r>
    </w:p>
    <w:p w:rsidR="00EE26F4" w:rsidRPr="005638E7" w:rsidRDefault="00EE26F4" w:rsidP="005638E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A1171F" w:rsidRDefault="00EE26F4" w:rsidP="00245F6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638E7">
        <w:rPr>
          <w:rFonts w:ascii="Arial" w:hAnsi="Arial" w:cs="Arial"/>
        </w:rPr>
        <w:lastRenderedPageBreak/>
        <w:t xml:space="preserve">Elected in 2003, the </w:t>
      </w:r>
      <w:r w:rsidR="00A1171F" w:rsidRPr="005638E7">
        <w:rPr>
          <w:rFonts w:ascii="Arial" w:hAnsi="Arial" w:cs="Arial"/>
        </w:rPr>
        <w:t>Liberal government</w:t>
      </w:r>
      <w:r w:rsidRPr="005638E7">
        <w:rPr>
          <w:rFonts w:ascii="Arial" w:hAnsi="Arial" w:cs="Arial"/>
        </w:rPr>
        <w:t xml:space="preserve"> </w:t>
      </w:r>
      <w:r w:rsidR="00A1171F" w:rsidRPr="005638E7">
        <w:rPr>
          <w:rFonts w:ascii="Arial" w:hAnsi="Arial" w:cs="Arial"/>
        </w:rPr>
        <w:t>increase</w:t>
      </w:r>
      <w:r w:rsidRPr="005638E7">
        <w:rPr>
          <w:rFonts w:ascii="Arial" w:hAnsi="Arial" w:cs="Arial"/>
        </w:rPr>
        <w:t>d</w:t>
      </w:r>
      <w:r w:rsidR="00A1171F" w:rsidRPr="005638E7">
        <w:rPr>
          <w:rFonts w:ascii="Arial" w:hAnsi="Arial" w:cs="Arial"/>
        </w:rPr>
        <w:t xml:space="preserve"> education funding – largely through important new initiatives such as smaller primary class size and introducing full-day Kindergarten – but didn’t fully address the structural </w:t>
      </w:r>
      <w:r w:rsidRPr="005638E7">
        <w:rPr>
          <w:rFonts w:ascii="Arial" w:hAnsi="Arial" w:cs="Arial"/>
        </w:rPr>
        <w:t xml:space="preserve">cuts to </w:t>
      </w:r>
      <w:r w:rsidR="00A1171F" w:rsidRPr="005638E7">
        <w:rPr>
          <w:rFonts w:ascii="Arial" w:hAnsi="Arial" w:cs="Arial"/>
        </w:rPr>
        <w:t>program</w:t>
      </w:r>
      <w:r w:rsidRPr="005638E7">
        <w:rPr>
          <w:rFonts w:ascii="Arial" w:hAnsi="Arial" w:cs="Arial"/>
        </w:rPr>
        <w:t xml:space="preserve">s ‘beyond the basics’ </w:t>
      </w:r>
      <w:r w:rsidR="00A1171F" w:rsidRPr="005638E7">
        <w:rPr>
          <w:rFonts w:ascii="Arial" w:hAnsi="Arial" w:cs="Arial"/>
        </w:rPr>
        <w:t>made by the previous government.</w:t>
      </w:r>
      <w:r w:rsidRPr="005638E7">
        <w:rPr>
          <w:rFonts w:ascii="Arial" w:hAnsi="Arial" w:cs="Arial"/>
        </w:rPr>
        <w:t xml:space="preserve"> It has adjusted key funding benchmarks to inflation but </w:t>
      </w:r>
      <w:r w:rsidR="00A1171F" w:rsidRPr="005638E7">
        <w:rPr>
          <w:rFonts w:ascii="Arial" w:hAnsi="Arial" w:cs="Arial"/>
        </w:rPr>
        <w:t>has not addressed the adequacy of the benchmark funding numbers themselves.</w:t>
      </w:r>
    </w:p>
    <w:p w:rsidR="00DD5609" w:rsidRPr="00DD5609" w:rsidRDefault="00DD5609" w:rsidP="00DD5609">
      <w:pPr>
        <w:pStyle w:val="ListParagraph"/>
        <w:rPr>
          <w:rFonts w:ascii="Arial" w:hAnsi="Arial" w:cs="Arial"/>
        </w:rPr>
      </w:pPr>
    </w:p>
    <w:p w:rsidR="00DD5609" w:rsidRPr="00245F64" w:rsidRDefault="00DD5609" w:rsidP="00DD5609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A1171F" w:rsidRPr="005638E7" w:rsidRDefault="00A1171F" w:rsidP="005638E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638E7">
        <w:rPr>
          <w:rFonts w:ascii="Arial" w:hAnsi="Arial" w:cs="Arial"/>
        </w:rPr>
        <w:t>When enrolment, inflation, the cost of new programs and the element of catch-up reflected in education system salaries and benefits are considered, education funding in 2017-</w:t>
      </w:r>
      <w:r w:rsidR="00EE26F4" w:rsidRPr="005638E7">
        <w:rPr>
          <w:rFonts w:ascii="Arial" w:hAnsi="Arial" w:cs="Arial"/>
        </w:rPr>
        <w:t>20</w:t>
      </w:r>
      <w:r w:rsidRPr="005638E7">
        <w:rPr>
          <w:rFonts w:ascii="Arial" w:hAnsi="Arial" w:cs="Arial"/>
        </w:rPr>
        <w:t xml:space="preserve">18 is roughly equivalent to the level recommended by </w:t>
      </w:r>
      <w:r w:rsidR="00EE26F4" w:rsidRPr="005638E7">
        <w:rPr>
          <w:rFonts w:ascii="Arial" w:hAnsi="Arial" w:cs="Arial"/>
        </w:rPr>
        <w:t xml:space="preserve">the </w:t>
      </w:r>
      <w:r w:rsidRPr="005638E7">
        <w:rPr>
          <w:rFonts w:ascii="Arial" w:hAnsi="Arial" w:cs="Arial"/>
        </w:rPr>
        <w:t>Rozanski</w:t>
      </w:r>
      <w:r w:rsidR="00EE26F4" w:rsidRPr="005638E7">
        <w:rPr>
          <w:rFonts w:ascii="Arial" w:hAnsi="Arial" w:cs="Arial"/>
        </w:rPr>
        <w:t xml:space="preserve"> Task Force</w:t>
      </w:r>
      <w:r w:rsidR="00145B47">
        <w:rPr>
          <w:rFonts w:ascii="Arial" w:hAnsi="Arial" w:cs="Arial"/>
        </w:rPr>
        <w:t xml:space="preserve"> Report</w:t>
      </w:r>
      <w:r w:rsidR="00EE26F4" w:rsidRPr="005638E7">
        <w:rPr>
          <w:rFonts w:ascii="Arial" w:hAnsi="Arial" w:cs="Arial"/>
        </w:rPr>
        <w:t xml:space="preserve"> on education funding in 2002. </w:t>
      </w:r>
      <w:r w:rsidRPr="005638E7">
        <w:rPr>
          <w:rFonts w:ascii="Arial" w:hAnsi="Arial" w:cs="Arial"/>
        </w:rPr>
        <w:t xml:space="preserve">While that is a positive sign, it essentially reflects </w:t>
      </w:r>
      <w:r w:rsidRPr="005638E7">
        <w:rPr>
          <w:rFonts w:ascii="Arial" w:hAnsi="Arial" w:cs="Arial"/>
          <w:i/>
        </w:rPr>
        <w:t>no progress at all</w:t>
      </w:r>
      <w:r w:rsidRPr="005638E7">
        <w:rPr>
          <w:rFonts w:ascii="Arial" w:hAnsi="Arial" w:cs="Arial"/>
        </w:rPr>
        <w:t xml:space="preserve"> in addressing the fundamental funding issues built into the base fun</w:t>
      </w:r>
      <w:r w:rsidR="00A336BC">
        <w:rPr>
          <w:rFonts w:ascii="Arial" w:hAnsi="Arial" w:cs="Arial"/>
        </w:rPr>
        <w:t xml:space="preserve">ding formula introduced for the </w:t>
      </w:r>
      <w:r w:rsidRPr="005638E7">
        <w:rPr>
          <w:rFonts w:ascii="Arial" w:hAnsi="Arial" w:cs="Arial"/>
        </w:rPr>
        <w:t>1998-99 school year.</w:t>
      </w:r>
    </w:p>
    <w:p w:rsidR="00417DF9" w:rsidRDefault="00417DF9" w:rsidP="006C3DD5">
      <w:pPr>
        <w:spacing w:after="0" w:line="240" w:lineRule="auto"/>
        <w:rPr>
          <w:rFonts w:ascii="Arial" w:hAnsi="Arial" w:cs="Arial"/>
          <w:b/>
        </w:rPr>
      </w:pPr>
    </w:p>
    <w:p w:rsidR="005638E7" w:rsidRPr="005638E7" w:rsidRDefault="005638E7" w:rsidP="006C3DD5">
      <w:pPr>
        <w:spacing w:after="0" w:line="240" w:lineRule="auto"/>
        <w:rPr>
          <w:rFonts w:ascii="Arial" w:hAnsi="Arial" w:cs="Arial"/>
          <w:b/>
        </w:rPr>
      </w:pPr>
      <w:r w:rsidRPr="005638E7">
        <w:rPr>
          <w:rFonts w:ascii="Arial" w:hAnsi="Arial" w:cs="Arial"/>
          <w:b/>
        </w:rPr>
        <w:t>Shortchanging Ontario Students</w:t>
      </w:r>
    </w:p>
    <w:p w:rsidR="00417DF9" w:rsidRDefault="00417DF9" w:rsidP="006C3D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417DF9">
        <w:rPr>
          <w:rFonts w:ascii="Arial" w:hAnsi="Arial" w:cs="Arial"/>
        </w:rPr>
        <w:t>Harris government made fundam</w:t>
      </w:r>
      <w:r>
        <w:rPr>
          <w:rFonts w:ascii="Arial" w:hAnsi="Arial" w:cs="Arial"/>
        </w:rPr>
        <w:t>ental cuts to education funding. The 1997 funding formula:</w:t>
      </w:r>
    </w:p>
    <w:p w:rsidR="00231E91" w:rsidRDefault="00231E91" w:rsidP="00231E91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417DF9" w:rsidRPr="00417DF9" w:rsidRDefault="00417DF9" w:rsidP="006C3DD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17DF9">
        <w:rPr>
          <w:rFonts w:ascii="Arial" w:hAnsi="Arial" w:cs="Arial"/>
        </w:rPr>
        <w:t>idn’t fund teacher sa</w:t>
      </w:r>
      <w:r>
        <w:rPr>
          <w:rFonts w:ascii="Arial" w:hAnsi="Arial" w:cs="Arial"/>
        </w:rPr>
        <w:t>laries to actual levels, forcing</w:t>
      </w:r>
      <w:r w:rsidRPr="00417D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school </w:t>
      </w:r>
      <w:r w:rsidRPr="00417DF9">
        <w:rPr>
          <w:rFonts w:ascii="Arial" w:hAnsi="Arial" w:cs="Arial"/>
        </w:rPr>
        <w:t xml:space="preserve">boards to make cuts to other programs like </w:t>
      </w:r>
      <w:r>
        <w:rPr>
          <w:rFonts w:ascii="Arial" w:hAnsi="Arial" w:cs="Arial"/>
        </w:rPr>
        <w:t>English as a Second Language (</w:t>
      </w:r>
      <w:r w:rsidRPr="00417DF9">
        <w:rPr>
          <w:rFonts w:ascii="Arial" w:hAnsi="Arial" w:cs="Arial"/>
        </w:rPr>
        <w:t>ESL</w:t>
      </w:r>
      <w:r>
        <w:rPr>
          <w:rFonts w:ascii="Arial" w:hAnsi="Arial" w:cs="Arial"/>
        </w:rPr>
        <w:t>)</w:t>
      </w:r>
      <w:r w:rsidRPr="00417DF9">
        <w:rPr>
          <w:rFonts w:ascii="Arial" w:hAnsi="Arial" w:cs="Arial"/>
        </w:rPr>
        <w:t xml:space="preserve"> and for students at risk</w:t>
      </w:r>
      <w:r>
        <w:rPr>
          <w:rFonts w:ascii="Arial" w:hAnsi="Arial" w:cs="Arial"/>
        </w:rPr>
        <w:t xml:space="preserve">; </w:t>
      </w:r>
    </w:p>
    <w:p w:rsidR="00417DF9" w:rsidRPr="00417DF9" w:rsidRDefault="00417DF9" w:rsidP="006C3DD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417DF9">
        <w:rPr>
          <w:rFonts w:ascii="Arial" w:hAnsi="Arial" w:cs="Arial"/>
        </w:rPr>
        <w:t>educed overall support for special education</w:t>
      </w:r>
      <w:r>
        <w:rPr>
          <w:rFonts w:ascii="Arial" w:hAnsi="Arial" w:cs="Arial"/>
        </w:rPr>
        <w:t>;</w:t>
      </w:r>
    </w:p>
    <w:p w:rsidR="00417DF9" w:rsidRPr="00417DF9" w:rsidRDefault="00417DF9" w:rsidP="006C3DD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417DF9">
        <w:rPr>
          <w:rFonts w:ascii="Arial" w:hAnsi="Arial" w:cs="Arial"/>
        </w:rPr>
        <w:t xml:space="preserve">nderfunded costs of school board </w:t>
      </w:r>
      <w:r>
        <w:rPr>
          <w:rFonts w:ascii="Arial" w:hAnsi="Arial" w:cs="Arial"/>
        </w:rPr>
        <w:t>maintenance and renewal, forcing school</w:t>
      </w:r>
      <w:r w:rsidRPr="00417DF9">
        <w:rPr>
          <w:rFonts w:ascii="Arial" w:hAnsi="Arial" w:cs="Arial"/>
        </w:rPr>
        <w:t xml:space="preserve"> boards to defer expend</w:t>
      </w:r>
      <w:r>
        <w:rPr>
          <w:rFonts w:ascii="Arial" w:hAnsi="Arial" w:cs="Arial"/>
        </w:rPr>
        <w:t>itures on these areas; and</w:t>
      </w:r>
    </w:p>
    <w:p w:rsidR="00417DF9" w:rsidRPr="00417DF9" w:rsidRDefault="00417DF9" w:rsidP="006C3DD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</w:t>
      </w:r>
      <w:r w:rsidRPr="00417DF9">
        <w:rPr>
          <w:rFonts w:ascii="Arial" w:hAnsi="Arial" w:cs="Arial"/>
        </w:rPr>
        <w:t>arrowed</w:t>
      </w:r>
      <w:proofErr w:type="gramEnd"/>
      <w:r w:rsidRPr="00417DF9">
        <w:rPr>
          <w:rFonts w:ascii="Arial" w:hAnsi="Arial" w:cs="Arial"/>
        </w:rPr>
        <w:t xml:space="preserve"> the definition of the “c</w:t>
      </w:r>
      <w:r w:rsidR="007F7FC9">
        <w:rPr>
          <w:rFonts w:ascii="Arial" w:hAnsi="Arial" w:cs="Arial"/>
        </w:rPr>
        <w:t>lassroom’</w:t>
      </w:r>
      <w:r w:rsidR="00A336BC">
        <w:rPr>
          <w:rFonts w:ascii="Arial" w:hAnsi="Arial" w:cs="Arial"/>
        </w:rPr>
        <w:t xml:space="preserve"> to exclude art, music and</w:t>
      </w:r>
      <w:r w:rsidRPr="00417DF9">
        <w:rPr>
          <w:rFonts w:ascii="Arial" w:hAnsi="Arial" w:cs="Arial"/>
        </w:rPr>
        <w:t xml:space="preserve"> library services from core funding</w:t>
      </w:r>
      <w:r>
        <w:rPr>
          <w:rFonts w:ascii="Arial" w:hAnsi="Arial" w:cs="Arial"/>
        </w:rPr>
        <w:t>.</w:t>
      </w:r>
    </w:p>
    <w:p w:rsidR="006C3DD5" w:rsidRDefault="006C3DD5" w:rsidP="006C3DD5">
      <w:pPr>
        <w:spacing w:after="0" w:line="240" w:lineRule="auto"/>
        <w:rPr>
          <w:rFonts w:ascii="Arial" w:hAnsi="Arial" w:cs="Arial"/>
        </w:rPr>
      </w:pPr>
    </w:p>
    <w:p w:rsidR="005638E7" w:rsidRPr="00417DF9" w:rsidRDefault="005638E7" w:rsidP="006C3DD5">
      <w:pPr>
        <w:spacing w:after="0" w:line="240" w:lineRule="auto"/>
        <w:rPr>
          <w:rFonts w:ascii="Arial" w:hAnsi="Arial" w:cs="Arial"/>
        </w:rPr>
      </w:pPr>
      <w:r w:rsidRPr="00417DF9">
        <w:rPr>
          <w:rFonts w:ascii="Arial" w:hAnsi="Arial" w:cs="Arial"/>
        </w:rPr>
        <w:t>Elementary students continue to be sh</w:t>
      </w:r>
      <w:r w:rsidR="00417DF9">
        <w:rPr>
          <w:rFonts w:ascii="Arial" w:hAnsi="Arial" w:cs="Arial"/>
        </w:rPr>
        <w:t>ortchanged. G</w:t>
      </w:r>
      <w:r w:rsidRPr="00417DF9">
        <w:rPr>
          <w:rFonts w:ascii="Arial" w:hAnsi="Arial" w:cs="Arial"/>
        </w:rPr>
        <w:t>rades 4 to 8 class sizes are the largest in the K-12 syst</w:t>
      </w:r>
      <w:r w:rsidR="00417DF9">
        <w:rPr>
          <w:rFonts w:ascii="Arial" w:hAnsi="Arial" w:cs="Arial"/>
        </w:rPr>
        <w:t>em for no pedagogical reason and e</w:t>
      </w:r>
      <w:r w:rsidRPr="00417DF9">
        <w:rPr>
          <w:rFonts w:ascii="Arial" w:hAnsi="Arial" w:cs="Arial"/>
        </w:rPr>
        <w:t>lementary students get significantly less support for specialist teachers, library services, guidance, classroom supplies and computers.</w:t>
      </w:r>
    </w:p>
    <w:p w:rsidR="005638E7" w:rsidRPr="005638E7" w:rsidRDefault="005638E7" w:rsidP="006C3DD5">
      <w:pPr>
        <w:pStyle w:val="ListParagraph"/>
        <w:spacing w:after="0" w:line="240" w:lineRule="auto"/>
        <w:rPr>
          <w:rFonts w:ascii="Arial" w:hAnsi="Arial" w:cs="Arial"/>
        </w:rPr>
      </w:pPr>
    </w:p>
    <w:p w:rsidR="005638E7" w:rsidRPr="00417DF9" w:rsidRDefault="00417DF9" w:rsidP="006C3D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638E7" w:rsidRPr="00417DF9">
        <w:rPr>
          <w:rFonts w:ascii="Arial" w:hAnsi="Arial" w:cs="Arial"/>
        </w:rPr>
        <w:t>pecial education and programs that support English-language learners and students at risk as well as funding for school operations and maintenance</w:t>
      </w:r>
      <w:r>
        <w:rPr>
          <w:rFonts w:ascii="Arial" w:hAnsi="Arial" w:cs="Arial"/>
        </w:rPr>
        <w:t xml:space="preserve"> have all been short-changed</w:t>
      </w:r>
      <w:r w:rsidR="005638E7" w:rsidRPr="00417DF9">
        <w:rPr>
          <w:rFonts w:ascii="Arial" w:hAnsi="Arial" w:cs="Arial"/>
        </w:rPr>
        <w:t>.</w:t>
      </w:r>
    </w:p>
    <w:p w:rsidR="005638E7" w:rsidRPr="005638E7" w:rsidRDefault="005638E7" w:rsidP="006C3DD5">
      <w:pPr>
        <w:pStyle w:val="ListParagraph"/>
        <w:spacing w:after="0" w:line="240" w:lineRule="auto"/>
        <w:rPr>
          <w:rFonts w:ascii="Arial" w:hAnsi="Arial" w:cs="Arial"/>
        </w:rPr>
      </w:pPr>
    </w:p>
    <w:p w:rsidR="00A336BC" w:rsidRDefault="005638E7" w:rsidP="006C3DD5">
      <w:pPr>
        <w:spacing w:after="0" w:line="240" w:lineRule="auto"/>
        <w:rPr>
          <w:rFonts w:ascii="Arial" w:hAnsi="Arial" w:cs="Arial"/>
        </w:rPr>
      </w:pPr>
      <w:r w:rsidRPr="00417DF9">
        <w:rPr>
          <w:rFonts w:ascii="Arial" w:hAnsi="Arial" w:cs="Arial"/>
        </w:rPr>
        <w:t>Funding for special education has shifted from needs-based bottom-up funding to formula</w:t>
      </w:r>
      <w:r w:rsidR="00A336BC">
        <w:rPr>
          <w:rFonts w:ascii="Arial" w:hAnsi="Arial" w:cs="Arial"/>
        </w:rPr>
        <w:t>-</w:t>
      </w:r>
      <w:r w:rsidRPr="00417DF9">
        <w:rPr>
          <w:rFonts w:ascii="Arial" w:hAnsi="Arial" w:cs="Arial"/>
        </w:rPr>
        <w:t xml:space="preserve"> based funding with no direct link</w:t>
      </w:r>
      <w:r w:rsidR="00A336BC">
        <w:rPr>
          <w:rFonts w:ascii="Arial" w:hAnsi="Arial" w:cs="Arial"/>
        </w:rPr>
        <w:t xml:space="preserve"> to individual students’ needs. </w:t>
      </w:r>
      <w:r w:rsidRPr="00417DF9">
        <w:rPr>
          <w:rFonts w:ascii="Arial" w:hAnsi="Arial" w:cs="Arial"/>
        </w:rPr>
        <w:t>This has had profound implications for students, parents</w:t>
      </w:r>
      <w:r w:rsidR="006C3DD5">
        <w:rPr>
          <w:rFonts w:ascii="Arial" w:hAnsi="Arial" w:cs="Arial"/>
        </w:rPr>
        <w:t>,</w:t>
      </w:r>
      <w:r w:rsidRPr="00417DF9">
        <w:rPr>
          <w:rFonts w:ascii="Arial" w:hAnsi="Arial" w:cs="Arial"/>
        </w:rPr>
        <w:t xml:space="preserve"> teachers and s</w:t>
      </w:r>
      <w:r w:rsidR="006C3DD5">
        <w:rPr>
          <w:rFonts w:ascii="Arial" w:hAnsi="Arial" w:cs="Arial"/>
        </w:rPr>
        <w:t>pecial education administrators.</w:t>
      </w:r>
      <w:r w:rsidRPr="00417DF9">
        <w:rPr>
          <w:rFonts w:ascii="Arial" w:hAnsi="Arial" w:cs="Arial"/>
        </w:rPr>
        <w:t xml:space="preserve"> There is no longer a link between needs and funding that can serve as a guide to available services. There is no longer a link between identified special education needs and the additional resources required to address those needs.</w:t>
      </w:r>
    </w:p>
    <w:p w:rsidR="00A336BC" w:rsidRDefault="00A336BC" w:rsidP="006C3DD5">
      <w:pPr>
        <w:spacing w:after="0" w:line="240" w:lineRule="auto"/>
        <w:rPr>
          <w:rFonts w:ascii="Arial" w:hAnsi="Arial" w:cs="Arial"/>
        </w:rPr>
      </w:pPr>
    </w:p>
    <w:p w:rsidR="00A336BC" w:rsidRDefault="005638E7" w:rsidP="006C3DD5">
      <w:pPr>
        <w:spacing w:after="0" w:line="240" w:lineRule="auto"/>
        <w:rPr>
          <w:rFonts w:ascii="Arial" w:hAnsi="Arial" w:cs="Arial"/>
        </w:rPr>
      </w:pPr>
      <w:r w:rsidRPr="006C3DD5">
        <w:rPr>
          <w:rFonts w:ascii="Arial" w:hAnsi="Arial" w:cs="Arial"/>
        </w:rPr>
        <w:t>There is no basis on which to assess the adequa</w:t>
      </w:r>
      <w:r w:rsidR="006C3DD5">
        <w:rPr>
          <w:rFonts w:ascii="Arial" w:hAnsi="Arial" w:cs="Arial"/>
        </w:rPr>
        <w:t xml:space="preserve">cy of special education funding. </w:t>
      </w:r>
    </w:p>
    <w:p w:rsidR="00A336BC" w:rsidRDefault="00A336BC" w:rsidP="006C3DD5">
      <w:pPr>
        <w:spacing w:after="0" w:line="240" w:lineRule="auto"/>
        <w:rPr>
          <w:rFonts w:ascii="Arial" w:hAnsi="Arial" w:cs="Arial"/>
        </w:rPr>
      </w:pPr>
    </w:p>
    <w:p w:rsidR="005638E7" w:rsidRDefault="006C3DD5" w:rsidP="006C3D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While the Liberal government promised, in its 2007 election platform, to undertake a review of the funding formula, there has been no </w:t>
      </w:r>
      <w:r w:rsidR="005638E7" w:rsidRPr="006C3DD5">
        <w:rPr>
          <w:rFonts w:ascii="Arial" w:hAnsi="Arial" w:cs="Arial"/>
        </w:rPr>
        <w:t>full-</w:t>
      </w:r>
      <w:r>
        <w:rPr>
          <w:rFonts w:ascii="Arial" w:hAnsi="Arial" w:cs="Arial"/>
        </w:rPr>
        <w:t xml:space="preserve">scale review </w:t>
      </w:r>
      <w:r w:rsidR="005638E7" w:rsidRPr="006C3DD5">
        <w:rPr>
          <w:rFonts w:ascii="Arial" w:hAnsi="Arial" w:cs="Arial"/>
        </w:rPr>
        <w:t>since 2002, the year the Rozanski Task Force Report was released.</w:t>
      </w:r>
    </w:p>
    <w:p w:rsidR="00A336BC" w:rsidRDefault="00A336BC" w:rsidP="006C3DD5">
      <w:pPr>
        <w:spacing w:after="0" w:line="240" w:lineRule="auto"/>
        <w:rPr>
          <w:rFonts w:ascii="Arial" w:hAnsi="Arial" w:cs="Arial"/>
        </w:rPr>
      </w:pPr>
    </w:p>
    <w:p w:rsidR="00A336BC" w:rsidRPr="00A336BC" w:rsidRDefault="00A336BC" w:rsidP="00A336BC">
      <w:pPr>
        <w:spacing w:after="0" w:line="240" w:lineRule="auto"/>
        <w:rPr>
          <w:rFonts w:ascii="Arial" w:hAnsi="Arial" w:cs="Arial"/>
        </w:rPr>
      </w:pPr>
      <w:r w:rsidRPr="00A336BC">
        <w:rPr>
          <w:rFonts w:ascii="Arial" w:hAnsi="Arial" w:cs="Arial"/>
        </w:rPr>
        <w:t>Because of this, there is a total lack of accountability on the part of the provincial government for the role its funding plays in the system’s performance.</w:t>
      </w:r>
    </w:p>
    <w:p w:rsidR="009B1644" w:rsidRDefault="009B1644" w:rsidP="006C3DD5">
      <w:pPr>
        <w:spacing w:after="0" w:line="240" w:lineRule="auto"/>
        <w:rPr>
          <w:rFonts w:ascii="Arial" w:hAnsi="Arial" w:cs="Arial"/>
        </w:rPr>
      </w:pPr>
    </w:p>
    <w:p w:rsidR="009B1644" w:rsidRDefault="009B1644" w:rsidP="00231E9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ETFO is committed to building better schools. Its </w:t>
      </w:r>
      <w:r>
        <w:rPr>
          <w:rFonts w:ascii="Arial" w:hAnsi="Arial" w:cs="Arial"/>
          <w:i/>
          <w:sz w:val="22"/>
          <w:szCs w:val="22"/>
        </w:rPr>
        <w:t xml:space="preserve">Building Better Schools </w:t>
      </w:r>
      <w:r>
        <w:rPr>
          <w:rFonts w:ascii="Arial" w:hAnsi="Arial" w:cs="Arial"/>
          <w:sz w:val="22"/>
          <w:szCs w:val="22"/>
        </w:rPr>
        <w:t>education agenda can be viewed at buildingbetterschools.ca</w:t>
      </w:r>
    </w:p>
    <w:p w:rsidR="009B1644" w:rsidRDefault="009B1644" w:rsidP="006C3DD5">
      <w:pPr>
        <w:spacing w:after="0" w:line="240" w:lineRule="auto"/>
        <w:rPr>
          <w:rFonts w:ascii="Arial" w:hAnsi="Arial" w:cs="Arial"/>
        </w:rPr>
      </w:pPr>
    </w:p>
    <w:p w:rsidR="009B1644" w:rsidRPr="00A336BC" w:rsidRDefault="00F616A4" w:rsidP="00A336BC">
      <w:pPr>
        <w:spacing w:after="0" w:line="240" w:lineRule="auto"/>
        <w:jc w:val="center"/>
        <w:rPr>
          <w:rFonts w:ascii="Arial" w:hAnsi="Arial" w:cs="Arial"/>
          <w:b/>
        </w:rPr>
      </w:pPr>
      <w:r w:rsidRPr="00A336BC">
        <w:rPr>
          <w:rFonts w:ascii="Arial" w:hAnsi="Arial" w:cs="Arial"/>
          <w:b/>
        </w:rPr>
        <w:t xml:space="preserve">The full report of </w:t>
      </w:r>
      <w:r w:rsidRPr="00A336BC">
        <w:rPr>
          <w:rFonts w:ascii="Arial" w:hAnsi="Arial" w:cs="Arial"/>
          <w:b/>
          <w:i/>
        </w:rPr>
        <w:t>Shortchanging Ontario Students: An Overview and Assessment of Education Funding in Ontario</w:t>
      </w:r>
      <w:r w:rsidRPr="00A336BC">
        <w:rPr>
          <w:rFonts w:ascii="Arial" w:hAnsi="Arial" w:cs="Arial"/>
          <w:b/>
        </w:rPr>
        <w:t xml:space="preserve"> </w:t>
      </w:r>
      <w:proofErr w:type="gramStart"/>
      <w:r w:rsidRPr="00A336BC">
        <w:rPr>
          <w:rFonts w:ascii="Arial" w:hAnsi="Arial" w:cs="Arial"/>
          <w:b/>
        </w:rPr>
        <w:t>can be viewed</w:t>
      </w:r>
      <w:proofErr w:type="gramEnd"/>
      <w:r w:rsidRPr="00A336BC">
        <w:rPr>
          <w:rFonts w:ascii="Arial" w:hAnsi="Arial" w:cs="Arial"/>
          <w:b/>
        </w:rPr>
        <w:t xml:space="preserve"> at etfo.ca.</w:t>
      </w:r>
      <w:bookmarkStart w:id="0" w:name="_GoBack"/>
      <w:bookmarkEnd w:id="0"/>
    </w:p>
    <w:sectPr w:rsidR="009B1644" w:rsidRPr="00A336BC" w:rsidSect="00DD5609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B97"/>
    <w:multiLevelType w:val="hybridMultilevel"/>
    <w:tmpl w:val="DAA45A6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036EF3"/>
    <w:multiLevelType w:val="hybridMultilevel"/>
    <w:tmpl w:val="550889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100F59"/>
    <w:multiLevelType w:val="hybridMultilevel"/>
    <w:tmpl w:val="E68AE7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A515B"/>
    <w:multiLevelType w:val="hybridMultilevel"/>
    <w:tmpl w:val="72BE7E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D0"/>
    <w:rsid w:val="00001A6B"/>
    <w:rsid w:val="00004A73"/>
    <w:rsid w:val="0000645B"/>
    <w:rsid w:val="00012FE5"/>
    <w:rsid w:val="00041120"/>
    <w:rsid w:val="00053826"/>
    <w:rsid w:val="00060FF4"/>
    <w:rsid w:val="0006252E"/>
    <w:rsid w:val="00064AE3"/>
    <w:rsid w:val="00073C7A"/>
    <w:rsid w:val="000747DB"/>
    <w:rsid w:val="0007552C"/>
    <w:rsid w:val="00076762"/>
    <w:rsid w:val="0007725C"/>
    <w:rsid w:val="0008016F"/>
    <w:rsid w:val="000901E5"/>
    <w:rsid w:val="00090CA4"/>
    <w:rsid w:val="0009554E"/>
    <w:rsid w:val="000A3668"/>
    <w:rsid w:val="000A57C3"/>
    <w:rsid w:val="000A7E8F"/>
    <w:rsid w:val="000B1F17"/>
    <w:rsid w:val="000B2A03"/>
    <w:rsid w:val="000C0832"/>
    <w:rsid w:val="000C0D21"/>
    <w:rsid w:val="000D134D"/>
    <w:rsid w:val="000D2365"/>
    <w:rsid w:val="000D458D"/>
    <w:rsid w:val="000D496B"/>
    <w:rsid w:val="000D5446"/>
    <w:rsid w:val="000D73D2"/>
    <w:rsid w:val="000E4990"/>
    <w:rsid w:val="000E6C14"/>
    <w:rsid w:val="001032CD"/>
    <w:rsid w:val="00110178"/>
    <w:rsid w:val="0012470F"/>
    <w:rsid w:val="001304D6"/>
    <w:rsid w:val="001352E7"/>
    <w:rsid w:val="0014248C"/>
    <w:rsid w:val="0014265A"/>
    <w:rsid w:val="0014461C"/>
    <w:rsid w:val="001455EA"/>
    <w:rsid w:val="00145B47"/>
    <w:rsid w:val="001467CB"/>
    <w:rsid w:val="0014766C"/>
    <w:rsid w:val="00147E3D"/>
    <w:rsid w:val="00151E81"/>
    <w:rsid w:val="001541D6"/>
    <w:rsid w:val="00155121"/>
    <w:rsid w:val="00157BD5"/>
    <w:rsid w:val="00160E4F"/>
    <w:rsid w:val="00174DBB"/>
    <w:rsid w:val="0018349C"/>
    <w:rsid w:val="00187449"/>
    <w:rsid w:val="0019178B"/>
    <w:rsid w:val="0019347D"/>
    <w:rsid w:val="0019548A"/>
    <w:rsid w:val="001A2745"/>
    <w:rsid w:val="001A4C7A"/>
    <w:rsid w:val="001A5561"/>
    <w:rsid w:val="001A6AB4"/>
    <w:rsid w:val="001A773D"/>
    <w:rsid w:val="001B02C1"/>
    <w:rsid w:val="001B1875"/>
    <w:rsid w:val="001B7ACF"/>
    <w:rsid w:val="001B7B1C"/>
    <w:rsid w:val="001D318C"/>
    <w:rsid w:val="001D5351"/>
    <w:rsid w:val="001D5523"/>
    <w:rsid w:val="001D5B7B"/>
    <w:rsid w:val="001E4115"/>
    <w:rsid w:val="001F072D"/>
    <w:rsid w:val="001F15D3"/>
    <w:rsid w:val="001F1E57"/>
    <w:rsid w:val="001F51F8"/>
    <w:rsid w:val="001F5EE8"/>
    <w:rsid w:val="00202045"/>
    <w:rsid w:val="00203DA0"/>
    <w:rsid w:val="00206386"/>
    <w:rsid w:val="00213789"/>
    <w:rsid w:val="002239A1"/>
    <w:rsid w:val="002241CE"/>
    <w:rsid w:val="00231E91"/>
    <w:rsid w:val="00232B02"/>
    <w:rsid w:val="002338DF"/>
    <w:rsid w:val="00235F85"/>
    <w:rsid w:val="00241176"/>
    <w:rsid w:val="00241822"/>
    <w:rsid w:val="002433EC"/>
    <w:rsid w:val="00245F64"/>
    <w:rsid w:val="00246627"/>
    <w:rsid w:val="002476AB"/>
    <w:rsid w:val="0024795F"/>
    <w:rsid w:val="00251819"/>
    <w:rsid w:val="00251913"/>
    <w:rsid w:val="00251F00"/>
    <w:rsid w:val="00253399"/>
    <w:rsid w:val="00260609"/>
    <w:rsid w:val="00262ECA"/>
    <w:rsid w:val="00266BF9"/>
    <w:rsid w:val="00270912"/>
    <w:rsid w:val="00271BFD"/>
    <w:rsid w:val="00271CFA"/>
    <w:rsid w:val="002758FE"/>
    <w:rsid w:val="00276CD0"/>
    <w:rsid w:val="00280607"/>
    <w:rsid w:val="00293D2D"/>
    <w:rsid w:val="00294AAA"/>
    <w:rsid w:val="00296208"/>
    <w:rsid w:val="00297C36"/>
    <w:rsid w:val="002A284C"/>
    <w:rsid w:val="002B0BB6"/>
    <w:rsid w:val="002B0D8D"/>
    <w:rsid w:val="002B326F"/>
    <w:rsid w:val="002B345C"/>
    <w:rsid w:val="002B556B"/>
    <w:rsid w:val="002B600D"/>
    <w:rsid w:val="002C5A25"/>
    <w:rsid w:val="002D2C0E"/>
    <w:rsid w:val="002D34DE"/>
    <w:rsid w:val="002D6ADD"/>
    <w:rsid w:val="002D7076"/>
    <w:rsid w:val="002E5150"/>
    <w:rsid w:val="002E6909"/>
    <w:rsid w:val="002E6A4C"/>
    <w:rsid w:val="002F0674"/>
    <w:rsid w:val="002F10FE"/>
    <w:rsid w:val="002F3701"/>
    <w:rsid w:val="002F57E4"/>
    <w:rsid w:val="002F706A"/>
    <w:rsid w:val="00306B27"/>
    <w:rsid w:val="00311F1B"/>
    <w:rsid w:val="00314062"/>
    <w:rsid w:val="00315759"/>
    <w:rsid w:val="00315D35"/>
    <w:rsid w:val="003173AB"/>
    <w:rsid w:val="00327ADD"/>
    <w:rsid w:val="00340DE8"/>
    <w:rsid w:val="00341C2C"/>
    <w:rsid w:val="003429C7"/>
    <w:rsid w:val="00361CDB"/>
    <w:rsid w:val="00362DFD"/>
    <w:rsid w:val="0036588F"/>
    <w:rsid w:val="00366924"/>
    <w:rsid w:val="003724F3"/>
    <w:rsid w:val="003756B9"/>
    <w:rsid w:val="0037656E"/>
    <w:rsid w:val="00376D93"/>
    <w:rsid w:val="00383576"/>
    <w:rsid w:val="00387722"/>
    <w:rsid w:val="00390874"/>
    <w:rsid w:val="003912AD"/>
    <w:rsid w:val="003A5364"/>
    <w:rsid w:val="003B142F"/>
    <w:rsid w:val="003B57C4"/>
    <w:rsid w:val="003B5944"/>
    <w:rsid w:val="003B6AF8"/>
    <w:rsid w:val="003C03B0"/>
    <w:rsid w:val="003C3E4B"/>
    <w:rsid w:val="003C6129"/>
    <w:rsid w:val="003D22BF"/>
    <w:rsid w:val="003D3503"/>
    <w:rsid w:val="003D4975"/>
    <w:rsid w:val="003D6BAC"/>
    <w:rsid w:val="003D70F0"/>
    <w:rsid w:val="003E2720"/>
    <w:rsid w:val="003F4AAC"/>
    <w:rsid w:val="0040015F"/>
    <w:rsid w:val="00402A0A"/>
    <w:rsid w:val="004057F9"/>
    <w:rsid w:val="004110D5"/>
    <w:rsid w:val="0041397D"/>
    <w:rsid w:val="00417DEA"/>
    <w:rsid w:val="00417DF9"/>
    <w:rsid w:val="004300E1"/>
    <w:rsid w:val="00432306"/>
    <w:rsid w:val="004326C2"/>
    <w:rsid w:val="00443198"/>
    <w:rsid w:val="004431D0"/>
    <w:rsid w:val="0044611E"/>
    <w:rsid w:val="004501DC"/>
    <w:rsid w:val="0047045E"/>
    <w:rsid w:val="00470629"/>
    <w:rsid w:val="004722D3"/>
    <w:rsid w:val="00474A7C"/>
    <w:rsid w:val="0047547C"/>
    <w:rsid w:val="00483A40"/>
    <w:rsid w:val="00490CC0"/>
    <w:rsid w:val="00491419"/>
    <w:rsid w:val="0049184A"/>
    <w:rsid w:val="00492040"/>
    <w:rsid w:val="004A04C7"/>
    <w:rsid w:val="004A19E3"/>
    <w:rsid w:val="004A3E5C"/>
    <w:rsid w:val="004B2375"/>
    <w:rsid w:val="004B7C8E"/>
    <w:rsid w:val="004C3386"/>
    <w:rsid w:val="004D17AF"/>
    <w:rsid w:val="004E5FB0"/>
    <w:rsid w:val="004F2268"/>
    <w:rsid w:val="004F37E3"/>
    <w:rsid w:val="004F3C90"/>
    <w:rsid w:val="004F77CC"/>
    <w:rsid w:val="00507AA9"/>
    <w:rsid w:val="005107C0"/>
    <w:rsid w:val="0051088B"/>
    <w:rsid w:val="00531EE7"/>
    <w:rsid w:val="005334C0"/>
    <w:rsid w:val="005420BC"/>
    <w:rsid w:val="00543724"/>
    <w:rsid w:val="00547E94"/>
    <w:rsid w:val="00555FF6"/>
    <w:rsid w:val="00556C4A"/>
    <w:rsid w:val="00560B8E"/>
    <w:rsid w:val="00562BAF"/>
    <w:rsid w:val="00562C07"/>
    <w:rsid w:val="005638E7"/>
    <w:rsid w:val="00563A5C"/>
    <w:rsid w:val="0056685E"/>
    <w:rsid w:val="00567847"/>
    <w:rsid w:val="005800C2"/>
    <w:rsid w:val="00590313"/>
    <w:rsid w:val="0059082D"/>
    <w:rsid w:val="00590F31"/>
    <w:rsid w:val="005912CB"/>
    <w:rsid w:val="0059146D"/>
    <w:rsid w:val="0059371C"/>
    <w:rsid w:val="005960A4"/>
    <w:rsid w:val="00597C7E"/>
    <w:rsid w:val="005A110C"/>
    <w:rsid w:val="005A1B44"/>
    <w:rsid w:val="005A73E9"/>
    <w:rsid w:val="005B3B79"/>
    <w:rsid w:val="005B4C3C"/>
    <w:rsid w:val="005B7CFF"/>
    <w:rsid w:val="005C0DDC"/>
    <w:rsid w:val="005C0F99"/>
    <w:rsid w:val="005D0DB9"/>
    <w:rsid w:val="005D779A"/>
    <w:rsid w:val="005E07E0"/>
    <w:rsid w:val="005E7BA2"/>
    <w:rsid w:val="005E7E4C"/>
    <w:rsid w:val="00602FE2"/>
    <w:rsid w:val="00606CBF"/>
    <w:rsid w:val="0060731A"/>
    <w:rsid w:val="00610D73"/>
    <w:rsid w:val="00610FEF"/>
    <w:rsid w:val="0061205D"/>
    <w:rsid w:val="00614555"/>
    <w:rsid w:val="0062368D"/>
    <w:rsid w:val="00630DEE"/>
    <w:rsid w:val="00632A80"/>
    <w:rsid w:val="00634C39"/>
    <w:rsid w:val="00636AE3"/>
    <w:rsid w:val="00637803"/>
    <w:rsid w:val="00637E2A"/>
    <w:rsid w:val="00637F44"/>
    <w:rsid w:val="006421DF"/>
    <w:rsid w:val="0064244C"/>
    <w:rsid w:val="006442CD"/>
    <w:rsid w:val="0064558B"/>
    <w:rsid w:val="00647244"/>
    <w:rsid w:val="00653983"/>
    <w:rsid w:val="006619FE"/>
    <w:rsid w:val="0066253C"/>
    <w:rsid w:val="00665272"/>
    <w:rsid w:val="00665CC4"/>
    <w:rsid w:val="00667FEC"/>
    <w:rsid w:val="00671747"/>
    <w:rsid w:val="006738C0"/>
    <w:rsid w:val="006741BD"/>
    <w:rsid w:val="00676F05"/>
    <w:rsid w:val="006850D1"/>
    <w:rsid w:val="006941F8"/>
    <w:rsid w:val="006A0527"/>
    <w:rsid w:val="006A5C52"/>
    <w:rsid w:val="006A7080"/>
    <w:rsid w:val="006B41EC"/>
    <w:rsid w:val="006B461C"/>
    <w:rsid w:val="006B48AC"/>
    <w:rsid w:val="006B79D4"/>
    <w:rsid w:val="006B7A13"/>
    <w:rsid w:val="006C1D5F"/>
    <w:rsid w:val="006C3DD5"/>
    <w:rsid w:val="006C4B8A"/>
    <w:rsid w:val="006D04FF"/>
    <w:rsid w:val="006D71B1"/>
    <w:rsid w:val="006E181C"/>
    <w:rsid w:val="006E363E"/>
    <w:rsid w:val="006E565A"/>
    <w:rsid w:val="006E6621"/>
    <w:rsid w:val="006F184B"/>
    <w:rsid w:val="00702BE5"/>
    <w:rsid w:val="007114AE"/>
    <w:rsid w:val="007116DD"/>
    <w:rsid w:val="00715415"/>
    <w:rsid w:val="0071564B"/>
    <w:rsid w:val="00731678"/>
    <w:rsid w:val="00733820"/>
    <w:rsid w:val="007438BC"/>
    <w:rsid w:val="00753698"/>
    <w:rsid w:val="00757B63"/>
    <w:rsid w:val="0076795F"/>
    <w:rsid w:val="00772F67"/>
    <w:rsid w:val="0077306C"/>
    <w:rsid w:val="00775E5B"/>
    <w:rsid w:val="00777FBB"/>
    <w:rsid w:val="00784696"/>
    <w:rsid w:val="00786B00"/>
    <w:rsid w:val="00791754"/>
    <w:rsid w:val="007922FD"/>
    <w:rsid w:val="007935A3"/>
    <w:rsid w:val="007A28E2"/>
    <w:rsid w:val="007B1F2F"/>
    <w:rsid w:val="007B319D"/>
    <w:rsid w:val="007B4B67"/>
    <w:rsid w:val="007C1748"/>
    <w:rsid w:val="007C1A9D"/>
    <w:rsid w:val="007C30AF"/>
    <w:rsid w:val="007C3B4C"/>
    <w:rsid w:val="007C42D5"/>
    <w:rsid w:val="007D1307"/>
    <w:rsid w:val="007D175C"/>
    <w:rsid w:val="007E26E9"/>
    <w:rsid w:val="007E3295"/>
    <w:rsid w:val="007E3F21"/>
    <w:rsid w:val="007E4169"/>
    <w:rsid w:val="007E78C4"/>
    <w:rsid w:val="007F11BD"/>
    <w:rsid w:val="007F3B27"/>
    <w:rsid w:val="007F5AD3"/>
    <w:rsid w:val="007F782C"/>
    <w:rsid w:val="007F7FC9"/>
    <w:rsid w:val="00813154"/>
    <w:rsid w:val="00824DD9"/>
    <w:rsid w:val="008366A3"/>
    <w:rsid w:val="008371CC"/>
    <w:rsid w:val="00840F80"/>
    <w:rsid w:val="00851929"/>
    <w:rsid w:val="00855486"/>
    <w:rsid w:val="00857635"/>
    <w:rsid w:val="008625B7"/>
    <w:rsid w:val="008647EC"/>
    <w:rsid w:val="0086612E"/>
    <w:rsid w:val="00867E9C"/>
    <w:rsid w:val="00875AAD"/>
    <w:rsid w:val="00877873"/>
    <w:rsid w:val="0088177B"/>
    <w:rsid w:val="00885516"/>
    <w:rsid w:val="0089031B"/>
    <w:rsid w:val="0089528F"/>
    <w:rsid w:val="0089755F"/>
    <w:rsid w:val="00897A8F"/>
    <w:rsid w:val="008A051C"/>
    <w:rsid w:val="008A2C52"/>
    <w:rsid w:val="008A6256"/>
    <w:rsid w:val="008B1171"/>
    <w:rsid w:val="008B3A8E"/>
    <w:rsid w:val="008C0971"/>
    <w:rsid w:val="008C1392"/>
    <w:rsid w:val="008C1EAA"/>
    <w:rsid w:val="008C5DC8"/>
    <w:rsid w:val="008C77DF"/>
    <w:rsid w:val="008D5D1D"/>
    <w:rsid w:val="008D6830"/>
    <w:rsid w:val="008D7569"/>
    <w:rsid w:val="008D7931"/>
    <w:rsid w:val="008F68CA"/>
    <w:rsid w:val="008F7195"/>
    <w:rsid w:val="00900C97"/>
    <w:rsid w:val="0090141B"/>
    <w:rsid w:val="009068EE"/>
    <w:rsid w:val="00910372"/>
    <w:rsid w:val="009205AA"/>
    <w:rsid w:val="00933330"/>
    <w:rsid w:val="00933B2B"/>
    <w:rsid w:val="00934FA2"/>
    <w:rsid w:val="00936BC0"/>
    <w:rsid w:val="00941B4F"/>
    <w:rsid w:val="0094298C"/>
    <w:rsid w:val="00943391"/>
    <w:rsid w:val="009452DF"/>
    <w:rsid w:val="00946BF4"/>
    <w:rsid w:val="00950329"/>
    <w:rsid w:val="009514D5"/>
    <w:rsid w:val="00951767"/>
    <w:rsid w:val="009525C6"/>
    <w:rsid w:val="009533A9"/>
    <w:rsid w:val="00960A80"/>
    <w:rsid w:val="0096139C"/>
    <w:rsid w:val="00971A74"/>
    <w:rsid w:val="00971E05"/>
    <w:rsid w:val="00974D8E"/>
    <w:rsid w:val="00974EFE"/>
    <w:rsid w:val="00980629"/>
    <w:rsid w:val="00983045"/>
    <w:rsid w:val="00986DFD"/>
    <w:rsid w:val="0099125F"/>
    <w:rsid w:val="00993EE8"/>
    <w:rsid w:val="00996413"/>
    <w:rsid w:val="009A4FED"/>
    <w:rsid w:val="009A6A1B"/>
    <w:rsid w:val="009B1644"/>
    <w:rsid w:val="009B397B"/>
    <w:rsid w:val="009B44AE"/>
    <w:rsid w:val="009B4CAC"/>
    <w:rsid w:val="009B5A7B"/>
    <w:rsid w:val="009B6FEB"/>
    <w:rsid w:val="009C36BB"/>
    <w:rsid w:val="009C40DE"/>
    <w:rsid w:val="009D6BA9"/>
    <w:rsid w:val="009E6704"/>
    <w:rsid w:val="009F04E7"/>
    <w:rsid w:val="00A05A74"/>
    <w:rsid w:val="00A10B76"/>
    <w:rsid w:val="00A11144"/>
    <w:rsid w:val="00A1171F"/>
    <w:rsid w:val="00A13018"/>
    <w:rsid w:val="00A16D53"/>
    <w:rsid w:val="00A3042D"/>
    <w:rsid w:val="00A30889"/>
    <w:rsid w:val="00A30A1F"/>
    <w:rsid w:val="00A336BC"/>
    <w:rsid w:val="00A52520"/>
    <w:rsid w:val="00A535E3"/>
    <w:rsid w:val="00A53A26"/>
    <w:rsid w:val="00A55041"/>
    <w:rsid w:val="00A60834"/>
    <w:rsid w:val="00A65B4E"/>
    <w:rsid w:val="00A67520"/>
    <w:rsid w:val="00A67CAE"/>
    <w:rsid w:val="00A71385"/>
    <w:rsid w:val="00A818F0"/>
    <w:rsid w:val="00A8407E"/>
    <w:rsid w:val="00A935D6"/>
    <w:rsid w:val="00A97939"/>
    <w:rsid w:val="00AA2379"/>
    <w:rsid w:val="00AA2FBC"/>
    <w:rsid w:val="00AA3E5A"/>
    <w:rsid w:val="00AB09ED"/>
    <w:rsid w:val="00AB2A36"/>
    <w:rsid w:val="00AB2DD9"/>
    <w:rsid w:val="00AB3A7C"/>
    <w:rsid w:val="00AD4A9E"/>
    <w:rsid w:val="00AE2DAD"/>
    <w:rsid w:val="00AF3E57"/>
    <w:rsid w:val="00B06583"/>
    <w:rsid w:val="00B14E0F"/>
    <w:rsid w:val="00B21226"/>
    <w:rsid w:val="00B214AE"/>
    <w:rsid w:val="00B308F2"/>
    <w:rsid w:val="00B34EC4"/>
    <w:rsid w:val="00B35A02"/>
    <w:rsid w:val="00B400FF"/>
    <w:rsid w:val="00B4189F"/>
    <w:rsid w:val="00B42BAA"/>
    <w:rsid w:val="00B4673F"/>
    <w:rsid w:val="00B50269"/>
    <w:rsid w:val="00B512BC"/>
    <w:rsid w:val="00B64D8D"/>
    <w:rsid w:val="00B6699C"/>
    <w:rsid w:val="00B67542"/>
    <w:rsid w:val="00B70F8E"/>
    <w:rsid w:val="00B72A68"/>
    <w:rsid w:val="00B80149"/>
    <w:rsid w:val="00B902A0"/>
    <w:rsid w:val="00B90EA3"/>
    <w:rsid w:val="00B939A7"/>
    <w:rsid w:val="00B94CFD"/>
    <w:rsid w:val="00B94F02"/>
    <w:rsid w:val="00B96356"/>
    <w:rsid w:val="00BA1547"/>
    <w:rsid w:val="00BA30F2"/>
    <w:rsid w:val="00BB7CE8"/>
    <w:rsid w:val="00BC226C"/>
    <w:rsid w:val="00BC5994"/>
    <w:rsid w:val="00BC6F14"/>
    <w:rsid w:val="00BC7010"/>
    <w:rsid w:val="00BD0B75"/>
    <w:rsid w:val="00BD0C76"/>
    <w:rsid w:val="00BD3D3B"/>
    <w:rsid w:val="00BD7DE3"/>
    <w:rsid w:val="00BE2AB2"/>
    <w:rsid w:val="00BE2ED9"/>
    <w:rsid w:val="00BE4A7B"/>
    <w:rsid w:val="00BE7253"/>
    <w:rsid w:val="00BF31B4"/>
    <w:rsid w:val="00BF6C1E"/>
    <w:rsid w:val="00C01BEA"/>
    <w:rsid w:val="00C05C68"/>
    <w:rsid w:val="00C06943"/>
    <w:rsid w:val="00C06A1E"/>
    <w:rsid w:val="00C13C38"/>
    <w:rsid w:val="00C15243"/>
    <w:rsid w:val="00C15257"/>
    <w:rsid w:val="00C23688"/>
    <w:rsid w:val="00C3618C"/>
    <w:rsid w:val="00C37FE3"/>
    <w:rsid w:val="00C40100"/>
    <w:rsid w:val="00C42B11"/>
    <w:rsid w:val="00C515D6"/>
    <w:rsid w:val="00C607F8"/>
    <w:rsid w:val="00C6119C"/>
    <w:rsid w:val="00C82F34"/>
    <w:rsid w:val="00C83B8D"/>
    <w:rsid w:val="00C8683C"/>
    <w:rsid w:val="00C87113"/>
    <w:rsid w:val="00C93351"/>
    <w:rsid w:val="00C939FD"/>
    <w:rsid w:val="00C950E9"/>
    <w:rsid w:val="00C95E08"/>
    <w:rsid w:val="00CA3F68"/>
    <w:rsid w:val="00CA6A45"/>
    <w:rsid w:val="00CB10C9"/>
    <w:rsid w:val="00CB24AF"/>
    <w:rsid w:val="00CB5F9D"/>
    <w:rsid w:val="00CB62FE"/>
    <w:rsid w:val="00CC1290"/>
    <w:rsid w:val="00CC4E18"/>
    <w:rsid w:val="00CC7AA8"/>
    <w:rsid w:val="00CD1B01"/>
    <w:rsid w:val="00CD5980"/>
    <w:rsid w:val="00CE5B8A"/>
    <w:rsid w:val="00CE6A14"/>
    <w:rsid w:val="00CF195A"/>
    <w:rsid w:val="00CF3947"/>
    <w:rsid w:val="00D22BE7"/>
    <w:rsid w:val="00D30FB8"/>
    <w:rsid w:val="00D31415"/>
    <w:rsid w:val="00D33B0C"/>
    <w:rsid w:val="00D424C7"/>
    <w:rsid w:val="00D46C64"/>
    <w:rsid w:val="00D47F93"/>
    <w:rsid w:val="00D50B48"/>
    <w:rsid w:val="00D51735"/>
    <w:rsid w:val="00D536A8"/>
    <w:rsid w:val="00D62EEC"/>
    <w:rsid w:val="00D660C6"/>
    <w:rsid w:val="00D72029"/>
    <w:rsid w:val="00D733D0"/>
    <w:rsid w:val="00D74891"/>
    <w:rsid w:val="00D75E2F"/>
    <w:rsid w:val="00D809E6"/>
    <w:rsid w:val="00D81F09"/>
    <w:rsid w:val="00D82D83"/>
    <w:rsid w:val="00D944E1"/>
    <w:rsid w:val="00DA0195"/>
    <w:rsid w:val="00DA0AE0"/>
    <w:rsid w:val="00DA1F04"/>
    <w:rsid w:val="00DA4E98"/>
    <w:rsid w:val="00DA5718"/>
    <w:rsid w:val="00DA75F1"/>
    <w:rsid w:val="00DB06FE"/>
    <w:rsid w:val="00DB2772"/>
    <w:rsid w:val="00DB28F7"/>
    <w:rsid w:val="00DB41FE"/>
    <w:rsid w:val="00DB65A2"/>
    <w:rsid w:val="00DB6BC1"/>
    <w:rsid w:val="00DC6332"/>
    <w:rsid w:val="00DD38AF"/>
    <w:rsid w:val="00DD5609"/>
    <w:rsid w:val="00DE092A"/>
    <w:rsid w:val="00DF37C1"/>
    <w:rsid w:val="00DF6CD3"/>
    <w:rsid w:val="00E0021C"/>
    <w:rsid w:val="00E0228A"/>
    <w:rsid w:val="00E1070D"/>
    <w:rsid w:val="00E10F9D"/>
    <w:rsid w:val="00E2361C"/>
    <w:rsid w:val="00E2749F"/>
    <w:rsid w:val="00E33433"/>
    <w:rsid w:val="00E36E9E"/>
    <w:rsid w:val="00E40C9D"/>
    <w:rsid w:val="00E4198E"/>
    <w:rsid w:val="00E53768"/>
    <w:rsid w:val="00E609AB"/>
    <w:rsid w:val="00E61939"/>
    <w:rsid w:val="00E65104"/>
    <w:rsid w:val="00E6659D"/>
    <w:rsid w:val="00E67D7E"/>
    <w:rsid w:val="00E7145D"/>
    <w:rsid w:val="00E7721C"/>
    <w:rsid w:val="00E83C63"/>
    <w:rsid w:val="00E84F24"/>
    <w:rsid w:val="00E8605A"/>
    <w:rsid w:val="00E86E57"/>
    <w:rsid w:val="00E87163"/>
    <w:rsid w:val="00E87569"/>
    <w:rsid w:val="00E90458"/>
    <w:rsid w:val="00E91387"/>
    <w:rsid w:val="00EA108E"/>
    <w:rsid w:val="00EA2F37"/>
    <w:rsid w:val="00EA631B"/>
    <w:rsid w:val="00EB56FE"/>
    <w:rsid w:val="00EB7269"/>
    <w:rsid w:val="00EC03C1"/>
    <w:rsid w:val="00EC3E79"/>
    <w:rsid w:val="00EC4CEA"/>
    <w:rsid w:val="00ED4CEE"/>
    <w:rsid w:val="00ED5E8E"/>
    <w:rsid w:val="00EE0A42"/>
    <w:rsid w:val="00EE26F4"/>
    <w:rsid w:val="00EE599B"/>
    <w:rsid w:val="00EE672D"/>
    <w:rsid w:val="00EF0939"/>
    <w:rsid w:val="00EF1F31"/>
    <w:rsid w:val="00EF7888"/>
    <w:rsid w:val="00F058EA"/>
    <w:rsid w:val="00F206C4"/>
    <w:rsid w:val="00F21182"/>
    <w:rsid w:val="00F23753"/>
    <w:rsid w:val="00F25F7D"/>
    <w:rsid w:val="00F3027B"/>
    <w:rsid w:val="00F33701"/>
    <w:rsid w:val="00F3433D"/>
    <w:rsid w:val="00F37326"/>
    <w:rsid w:val="00F501AA"/>
    <w:rsid w:val="00F56B42"/>
    <w:rsid w:val="00F60353"/>
    <w:rsid w:val="00F616A4"/>
    <w:rsid w:val="00F646BC"/>
    <w:rsid w:val="00F664FA"/>
    <w:rsid w:val="00F752F8"/>
    <w:rsid w:val="00F848C0"/>
    <w:rsid w:val="00F91E5D"/>
    <w:rsid w:val="00F93EFA"/>
    <w:rsid w:val="00FA140B"/>
    <w:rsid w:val="00FA201B"/>
    <w:rsid w:val="00FA2568"/>
    <w:rsid w:val="00FA41F6"/>
    <w:rsid w:val="00FA571A"/>
    <w:rsid w:val="00FA65A6"/>
    <w:rsid w:val="00FB019C"/>
    <w:rsid w:val="00FB20BA"/>
    <w:rsid w:val="00FC383F"/>
    <w:rsid w:val="00FC3F50"/>
    <w:rsid w:val="00FC457F"/>
    <w:rsid w:val="00FC4E40"/>
    <w:rsid w:val="00FD1B92"/>
    <w:rsid w:val="00FE0A56"/>
    <w:rsid w:val="00FE4E8C"/>
    <w:rsid w:val="00FE5860"/>
    <w:rsid w:val="00FE6355"/>
    <w:rsid w:val="00FF08F9"/>
    <w:rsid w:val="00FF1F94"/>
    <w:rsid w:val="00FF22EB"/>
    <w:rsid w:val="00FF311A"/>
    <w:rsid w:val="00FF4D92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042B2E-AA6E-4EEB-A552-F79FAD0C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C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F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B164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86E3-51FC-476E-ABAB-CB573629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vdugale</dc:creator>
  <cp:lastModifiedBy>Vivian McCaffrey</cp:lastModifiedBy>
  <cp:revision>4</cp:revision>
  <cp:lastPrinted>2017-08-02T12:44:00Z</cp:lastPrinted>
  <dcterms:created xsi:type="dcterms:W3CDTF">2017-08-09T19:34:00Z</dcterms:created>
  <dcterms:modified xsi:type="dcterms:W3CDTF">2017-09-28T14:49:00Z</dcterms:modified>
</cp:coreProperties>
</file>